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entury Gothic" w:cs="Century Gothic" w:eastAsia="Century Gothic" w:hAnsi="Century Gothic"/>
          <w:b w:val="1"/>
          <w:color w:val="0b5394"/>
          <w:sz w:val="28"/>
          <w:szCs w:val="28"/>
        </w:rPr>
      </w:pPr>
      <w:r w:rsidDel="00000000" w:rsidR="00000000" w:rsidRPr="00000000">
        <w:rPr>
          <w:rFonts w:ascii="Century Gothic" w:cs="Century Gothic" w:eastAsia="Century Gothic" w:hAnsi="Century Gothic"/>
          <w:b w:val="1"/>
          <w:color w:val="0b5394"/>
          <w:sz w:val="28"/>
          <w:szCs w:val="28"/>
          <w:rtl w:val="0"/>
        </w:rPr>
        <w:t xml:space="preserve">El valor de una gestión óptima de combustible</w:t>
      </w:r>
    </w:p>
    <w:p w:rsidR="00000000" w:rsidDel="00000000" w:rsidP="00000000" w:rsidRDefault="00000000" w:rsidRPr="00000000" w14:paraId="0000000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cualquier empresa, la organización, distribución y correcta gestión de recursos son clave para su óptimo funcionamiento. Por ejemplo, aquellas empresas dedicadas al </w:t>
      </w:r>
      <w:r w:rsidDel="00000000" w:rsidR="00000000" w:rsidRPr="00000000">
        <w:rPr>
          <w:rFonts w:ascii="Century Gothic" w:cs="Century Gothic" w:eastAsia="Century Gothic" w:hAnsi="Century Gothic"/>
          <w:rtl w:val="0"/>
        </w:rPr>
        <w:t xml:space="preserve">transporte o la logística, las flotillas son su principal activo, por ello deben asegurarse que la administración de los vehículos sea exitosa.</w:t>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cumplir este objetivo, uno de los puntos esenciales </w:t>
      </w:r>
      <w:r w:rsidDel="00000000" w:rsidR="00000000" w:rsidRPr="00000000">
        <w:rPr>
          <w:rFonts w:ascii="Century Gothic" w:cs="Century Gothic" w:eastAsia="Century Gothic" w:hAnsi="Century Gothic"/>
          <w:rtl w:val="0"/>
        </w:rPr>
        <w:t xml:space="preserve">se encuentra en la administración del consumo de gasolina. Debido al alza en los precios del combustible, </w:t>
      </w:r>
      <w:r w:rsidDel="00000000" w:rsidR="00000000" w:rsidRPr="00000000">
        <w:rPr>
          <w:rFonts w:ascii="Century Gothic" w:cs="Century Gothic" w:eastAsia="Century Gothic" w:hAnsi="Century Gothic"/>
          <w:rtl w:val="0"/>
        </w:rPr>
        <w:t xml:space="preserve">se ha desatado una cadena de incrementos que abarcan desde gastos de operación hasta el costo de productos que llegan a las manos del </w:t>
      </w:r>
      <w:r w:rsidDel="00000000" w:rsidR="00000000" w:rsidRPr="00000000">
        <w:rPr>
          <w:rFonts w:ascii="Century Gothic" w:cs="Century Gothic" w:eastAsia="Century Gothic" w:hAnsi="Century Gothic"/>
          <w:rtl w:val="0"/>
        </w:rPr>
        <w:t xml:space="preserve">consumidor</w:t>
      </w:r>
      <w:r w:rsidDel="00000000" w:rsidR="00000000" w:rsidRPr="00000000">
        <w:rPr>
          <w:rFonts w:ascii="Century Gothic" w:cs="Century Gothic" w:eastAsia="Century Gothic" w:hAnsi="Century Gothic"/>
          <w:rtl w:val="0"/>
        </w:rPr>
        <w:t xml:space="preserve">. Frente a ello, vemos que el ahorro y la buena gestión de combustible en flotillas otorgan un gran valor corporativo, ya que cumplen tres funciones primordiales: evitar mayores incrementos en costos finales, mantener la rentabilidad de la empresa </w:t>
      </w:r>
      <w:r w:rsidDel="00000000" w:rsidR="00000000" w:rsidRPr="00000000">
        <w:rPr>
          <w:rFonts w:ascii="Century Gothic" w:cs="Century Gothic" w:eastAsia="Century Gothic" w:hAnsi="Century Gothic"/>
          <w:highlight w:val="white"/>
          <w:rtl w:val="0"/>
        </w:rPr>
        <w:t xml:space="preserve">y  optimizar sus finanzas al contar con indicadores que mejoren la toma de decisiones.</w:t>
      </w: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rtl w:val="0"/>
        </w:rPr>
        <w:t xml:space="preserve">Pero… ¿cuáles son las mejores </w:t>
      </w:r>
      <w:r w:rsidDel="00000000" w:rsidR="00000000" w:rsidRPr="00000000">
        <w:rPr>
          <w:rFonts w:ascii="Century Gothic" w:cs="Century Gothic" w:eastAsia="Century Gothic" w:hAnsi="Century Gothic"/>
          <w:rtl w:val="0"/>
        </w:rPr>
        <w:t xml:space="preserve">prácticas para evitar el mal uso de combustible</w:t>
      </w:r>
      <w:r w:rsidDel="00000000" w:rsidR="00000000" w:rsidRPr="00000000">
        <w:rPr>
          <w:rFonts w:ascii="Century Gothic" w:cs="Century Gothic" w:eastAsia="Century Gothic" w:hAnsi="Century Gothic"/>
          <w:rtl w:val="0"/>
        </w:rPr>
        <w:t xml:space="preserve">? Javier Mier y Terán, director de la unidad de Flota y Movilidad en Edenred México, responde: “</w:t>
      </w:r>
      <w:r w:rsidDel="00000000" w:rsidR="00000000" w:rsidRPr="00000000">
        <w:rPr>
          <w:rFonts w:ascii="Century Gothic" w:cs="Century Gothic" w:eastAsia="Century Gothic" w:hAnsi="Century Gothic"/>
          <w:i w:val="1"/>
          <w:rtl w:val="0"/>
        </w:rPr>
        <w:t xml:space="preserve">La administración de gasolina viene en distintas formas e involucra a todos los elementos participantes en procesos de movilidad, desde el vehículo, las rutas de traslado, los operadores y su manera de conducir, hasta el impacto de la tecnología para crear soluciones de gestión de gasolina basadas en datos e información en tiempo real”. </w:t>
      </w:r>
    </w:p>
    <w:p w:rsidR="00000000" w:rsidDel="00000000" w:rsidP="00000000" w:rsidRDefault="00000000" w:rsidRPr="00000000" w14:paraId="0000000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Entre los factores más importantes al momento de aprovechar el uso de combustible y generar ahorro, encontramos:</w:t>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B">
      <w:pPr>
        <w:numPr>
          <w:ilvl w:val="0"/>
          <w:numId w:val="1"/>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cuestión de rutas debe haber una buena planificación, es decir, tener trayectos basados en objetivos puntuales, con la finalidad de evitar problemas de tráfico o bajar tiempos de traslado.</w:t>
      </w:r>
    </w:p>
    <w:p w:rsidR="00000000" w:rsidDel="00000000" w:rsidP="00000000" w:rsidRDefault="00000000" w:rsidRPr="00000000" w14:paraId="0000000C">
      <w:pPr>
        <w:numPr>
          <w:ilvl w:val="0"/>
          <w:numId w:val="1"/>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conducción de los vehículos es crucial. Aquí influyen tres acciones: arrancar, acelerar y frenar correctamente. La tecnología actual de los transportes automotores permite a los usuarios ponerlos en movimiento de inmediato,  sin necesidad de calentar el motor, evitando que se consuma gasolina en exceso. La aceleración debe ser gradual, ya que pisar a fondo podría cuadruplicar el gasto de combustible; por su parte, en el frenado es importante anticiparse. El uso constante de estas dos últimas acciones reduce considerablemente la eficiencia en el sistema mecánico y, por consecuencia, en el combustible. </w:t>
      </w:r>
    </w:p>
    <w:p w:rsidR="00000000" w:rsidDel="00000000" w:rsidP="00000000" w:rsidRDefault="00000000" w:rsidRPr="00000000" w14:paraId="0000000D">
      <w:pPr>
        <w:numPr>
          <w:ilvl w:val="0"/>
          <w:numId w:val="1"/>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Darle mantenimiento a la flota es básico para garantizar su eficiencia.  Pasos tan simples pero necesarios como la afinación, el cambio de aceite y los filtros de aire, revisar el estado de los neumáticos y el sistema de frenado, ayudarán a que la flotilla se mueva para no gastar combustible en exceso.</w:t>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Adicionalmente</w:t>
      </w:r>
      <w:r w:rsidDel="00000000" w:rsidR="00000000" w:rsidRPr="00000000">
        <w:rPr>
          <w:rFonts w:ascii="Century Gothic" w:cs="Century Gothic" w:eastAsia="Century Gothic" w:hAnsi="Century Gothic"/>
          <w:rtl w:val="0"/>
        </w:rPr>
        <w:t xml:space="preserve">, contar con una solución </w:t>
      </w:r>
      <w:r w:rsidDel="00000000" w:rsidR="00000000" w:rsidRPr="00000000">
        <w:rPr>
          <w:rFonts w:ascii="Century Gothic" w:cs="Century Gothic" w:eastAsia="Century Gothic" w:hAnsi="Century Gothic"/>
          <w:rtl w:val="0"/>
        </w:rPr>
        <w:t xml:space="preserve">que administre el uso de gasolina de una flotilla representa una gran herramienta de ahorro debido a una serie de ventajas. Por ejemplo, </w:t>
      </w:r>
      <w:r w:rsidDel="00000000" w:rsidR="00000000" w:rsidRPr="00000000">
        <w:rPr>
          <w:rFonts w:ascii="Century Gothic" w:cs="Century Gothic" w:eastAsia="Century Gothic" w:hAnsi="Century Gothic"/>
          <w:rtl w:val="0"/>
        </w:rPr>
        <w:t xml:space="preserve">Edenred añade valor a la optimización del gasto de combustible a través de Ticket Car, monedero electrónico aceptado en más de 7</w:t>
      </w:r>
      <w:r w:rsidDel="00000000" w:rsidR="00000000" w:rsidRPr="00000000">
        <w:rPr>
          <w:rFonts w:ascii="Century Gothic" w:cs="Century Gothic" w:eastAsia="Century Gothic" w:hAnsi="Century Gothic"/>
          <w:rtl w:val="0"/>
        </w:rPr>
        <w:t xml:space="preserve"> mil</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estaciones de servicio y gaseras en todo México</w:t>
      </w:r>
      <w:r w:rsidDel="00000000" w:rsidR="00000000" w:rsidRPr="00000000">
        <w:rPr>
          <w:rFonts w:ascii="Century Gothic" w:cs="Century Gothic" w:eastAsia="Century Gothic" w:hAnsi="Century Gothic"/>
          <w:rtl w:val="0"/>
        </w:rPr>
        <w:t xml:space="preserve"> gracias a una extensa red que </w:t>
      </w:r>
      <w:r w:rsidDel="00000000" w:rsidR="00000000" w:rsidRPr="00000000">
        <w:rPr>
          <w:rFonts w:ascii="Century Gothic" w:cs="Century Gothic" w:eastAsia="Century Gothic" w:hAnsi="Century Gothic"/>
          <w:highlight w:val="white"/>
          <w:rtl w:val="0"/>
        </w:rPr>
        <w:t xml:space="preserve">cumple con los más altos estándares de calidad, seguridad y confianza para el usuario. </w:t>
      </w: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hd w:fill="ffffff" w:val="clear"/>
        <w:spacing w:after="16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una herramienta </w:t>
      </w:r>
      <w:r w:rsidDel="00000000" w:rsidR="00000000" w:rsidRPr="00000000">
        <w:rPr>
          <w:rFonts w:ascii="Century Gothic" w:cs="Century Gothic" w:eastAsia="Century Gothic" w:hAnsi="Century Gothic"/>
          <w:rtl w:val="0"/>
        </w:rPr>
        <w:t xml:space="preserve">como</w:t>
      </w:r>
      <w:r w:rsidDel="00000000" w:rsidR="00000000" w:rsidRPr="00000000">
        <w:rPr>
          <w:rFonts w:ascii="Century Gothic" w:cs="Century Gothic" w:eastAsia="Century Gothic" w:hAnsi="Century Gothic"/>
          <w:rtl w:val="0"/>
        </w:rPr>
        <w:t xml:space="preserve"> Ticket Car es posible llevar un control detallado de cada vehículo y considerar restricciones para limitar el consumo de gasolina. También se podrá elegir qué, cómo, cuándo y dónde se utiliza cada tarjeta, así como generar y consultar reportes de movimientos en tiempo real.</w:t>
      </w:r>
    </w:p>
    <w:p w:rsidR="00000000" w:rsidDel="00000000" w:rsidP="00000000" w:rsidRDefault="00000000" w:rsidRPr="00000000" w14:paraId="00000012">
      <w:pPr>
        <w:shd w:fill="ffffff" w:val="clear"/>
        <w:spacing w:after="16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Además, al ser el primer monedero electrónico autorizado por el SAT, las empresas pueden mostrar eficiencia en trámites fiscales, agilizando las operaciones a través de la emisión de una sola factura electrónica por el consumo total. </w:t>
      </w:r>
    </w:p>
    <w:p w:rsidR="00000000" w:rsidDel="00000000" w:rsidP="00000000" w:rsidRDefault="00000000" w:rsidRPr="00000000" w14:paraId="00000013">
      <w:pPr>
        <w:shd w:fill="ffffff" w:val="clear"/>
        <w:spacing w:after="30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color w:val="333333"/>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color w:val="333333"/>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color w:val="333333"/>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534B8A"/>
    <w:rPr>
      <w:sz w:val="16"/>
      <w:szCs w:val="16"/>
    </w:rPr>
  </w:style>
  <w:style w:type="paragraph" w:styleId="Textocomentario">
    <w:name w:val="annotation text"/>
    <w:basedOn w:val="Normal"/>
    <w:link w:val="TextocomentarioCar"/>
    <w:uiPriority w:val="99"/>
    <w:semiHidden w:val="1"/>
    <w:unhideWhenUsed w:val="1"/>
    <w:rsid w:val="00534B8A"/>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34B8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534B8A"/>
    <w:rPr>
      <w:b w:val="1"/>
      <w:bCs w:val="1"/>
    </w:rPr>
  </w:style>
  <w:style w:type="character" w:styleId="AsuntodelcomentarioCar" w:customStyle="1">
    <w:name w:val="Asunto del comentario Car"/>
    <w:basedOn w:val="TextocomentarioCar"/>
    <w:link w:val="Asuntodelcomentario"/>
    <w:uiPriority w:val="99"/>
    <w:semiHidden w:val="1"/>
    <w:rsid w:val="00534B8A"/>
    <w:rPr>
      <w:b w:val="1"/>
      <w:bCs w:val="1"/>
      <w:sz w:val="20"/>
      <w:szCs w:val="20"/>
    </w:rPr>
  </w:style>
  <w:style w:type="paragraph" w:styleId="Textodeglobo">
    <w:name w:val="Balloon Text"/>
    <w:basedOn w:val="Normal"/>
    <w:link w:val="TextodegloboCar"/>
    <w:uiPriority w:val="99"/>
    <w:semiHidden w:val="1"/>
    <w:unhideWhenUsed w:val="1"/>
    <w:rsid w:val="00534B8A"/>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34B8A"/>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wBqMP6qe45RwSkhwawTBovy8g==">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2021-05-25T06:00:00Z</dcterms:created>
  <dc:creator>CUETO Debora</dc:creator>
</cp:coreProperties>
</file>